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69" w:rsidRPr="00FD2669" w:rsidRDefault="00FD2669" w:rsidP="00FD2669">
      <w:pPr>
        <w:rPr>
          <w:rFonts w:ascii="Open Sans" w:hAnsi="Open Sans" w:cs="Open Sans"/>
          <w:color w:val="2B2B2B"/>
          <w:sz w:val="40"/>
          <w:szCs w:val="40"/>
          <w:shd w:val="clear" w:color="auto" w:fill="FFFFFF"/>
        </w:rPr>
      </w:pPr>
      <w:r w:rsidRPr="00FD2669">
        <w:rPr>
          <w:rFonts w:ascii="Open Sans" w:hAnsi="Open Sans" w:cs="Open Sans"/>
          <w:color w:val="2B2B2B"/>
          <w:sz w:val="40"/>
          <w:szCs w:val="40"/>
          <w:shd w:val="clear" w:color="auto" w:fill="FFFFFF"/>
        </w:rPr>
        <w:t>Regulamin:</w:t>
      </w:r>
      <w:bookmarkStart w:id="0" w:name="_GoBack"/>
      <w:bookmarkEnd w:id="0"/>
    </w:p>
    <w:p w:rsidR="00985ED0" w:rsidRDefault="00FD2669" w:rsidP="00FD2669">
      <w:pPr>
        <w:spacing w:line="360" w:lineRule="auto"/>
      </w:pP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1. Wydarzenie adresowane jest do wszystkich zainteresowanych osób, szczególnie rodzin z dziećmi.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2. Osoby niepełnoletnie mogą wziąć udział w wydarzeniu jedynie pod opieką dorosłych.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3. Za bezpieczeństwo osób niepełnoletnich oraz spowodowane przez nie straty materialne odpowiedzialność ponoszą opiekunowie.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4. Program wydarzenia składa się z czterech 30-minutowych części: prelekcji, warsztatów laboratoryjnych i plastycznych, obserwacji przy ekranie oraz ogniska, w których uczestnicy biorą udział zgodnie z przynależnością do grupy.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5. Udział w warsztatach jest bezpłatny.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6. Organizatorzy zapewniają materiały niezbędne do przeprowadzenia warsztatów oraz pomoc merytoryczną.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7. Zgłoszenia przyjmowane będą do wyczerpania limitu miejsc.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8. Zgłoszenia należy dokonać mailowo (kontakt: roksana.magda@poznan.lasy.gov.pl) podając imię i nazwisko, preferowany termin i turę spotkania oraz liczbę zgłoszonych uczestników z wyszczególnieniem liczby dzieci.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9. Organizator odpowiada na wszystkie zgłoszenia mailowo przesyłając potwierdzenie rezerwacji, propozycję zmiany terminu i/lub tury lub informację o braku wolnych miejsc.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10. W trakcie wydarzenia nie ma możliwości zmiany grupy, do której przypisano uczestnika.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11. W przypadku rezygnacji z udziału w wydarzeniu należy pilnie poinformować Organizatora.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12. W trakcie wydarzenia uczestnicy zobowiązani są do stosowania się do poleceń osób prowadzących zajęcia.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13. Ubranie i obuwie uczestników powinno być dostosowane do zajęć terenowych, właściwe do pory roku i warunków pogodowych. 14. Prowiant na ognisko uczestnicy dostarczają we własnym zakresie.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15. Obowiązkiem uczestników wydarzenia jest odpowiednie zabezpieczenie pozostawionych rzeczy osobistych. Organizatorzy nie ponoszą odpowiedzialności za straty wynikłe w tym zakresie.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 xml:space="preserve">16. Podczas wydarzenia Organizatorzy wykonują dokumentację fotograficzną. Podstawą prawną ich publikacji jest zgoda osoby, której wizerunek został uwieczniony, a w przypadku </w:t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lastRenderedPageBreak/>
        <w:t>osób nieletnich, zgoda ich opiekuna prawnego. Organizator przesyła zapisanym uczestnikom klauzulę informacyjną oraz zgodę na publikację wizerunku.</w:t>
      </w:r>
      <w:r>
        <w:rPr>
          <w:rFonts w:ascii="Open Sans" w:hAnsi="Open Sans" w:cs="Open Sans"/>
          <w:color w:val="2B2B2B"/>
          <w:sz w:val="21"/>
          <w:szCs w:val="21"/>
        </w:rPr>
        <w:br/>
      </w:r>
      <w:r>
        <w:rPr>
          <w:rFonts w:ascii="Open Sans" w:hAnsi="Open Sans" w:cs="Open Sans"/>
          <w:color w:val="2B2B2B"/>
          <w:sz w:val="21"/>
          <w:szCs w:val="21"/>
          <w:shd w:val="clear" w:color="auto" w:fill="FFFFFF"/>
        </w:rPr>
        <w:t>17. Zgłoszenie na warsztaty oznacza akceptację regulaminu.</w:t>
      </w:r>
    </w:p>
    <w:sectPr w:rsidR="0098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9"/>
    <w:rsid w:val="00985ED0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6276-C23E-43F0-B8BC-12A184C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Cichońska</dc:creator>
  <cp:keywords/>
  <dc:description/>
  <cp:lastModifiedBy>Joanna Cichońska</cp:lastModifiedBy>
  <cp:revision>1</cp:revision>
  <dcterms:created xsi:type="dcterms:W3CDTF">2020-07-13T10:22:00Z</dcterms:created>
  <dcterms:modified xsi:type="dcterms:W3CDTF">2020-07-13T10:24:00Z</dcterms:modified>
</cp:coreProperties>
</file>